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B7E1F" w14:textId="77777777" w:rsidR="00DA1A50" w:rsidRPr="00DA1A50" w:rsidRDefault="00DA1A50" w:rsidP="00DA1A50">
      <w:pPr>
        <w:widowControl/>
        <w:pBdr>
          <w:bottom w:val="single" w:sz="12" w:space="30" w:color="DADADA"/>
        </w:pBdr>
        <w:shd w:val="clear" w:color="auto" w:fill="FFFFFF"/>
        <w:ind w:left="600" w:right="600"/>
        <w:jc w:val="center"/>
        <w:outlineLvl w:val="3"/>
        <w:rPr>
          <w:rFonts w:ascii="Helvetica" w:eastAsia="宋体" w:hAnsi="Helvetica" w:cs="Helvetica"/>
          <w:color w:val="585858"/>
          <w:kern w:val="0"/>
          <w:sz w:val="45"/>
          <w:szCs w:val="45"/>
        </w:rPr>
      </w:pPr>
      <w:r w:rsidRPr="00DA1A50">
        <w:rPr>
          <w:rFonts w:ascii="Helvetica" w:eastAsia="宋体" w:hAnsi="Helvetica" w:cs="Helvetica"/>
          <w:color w:val="585858"/>
          <w:kern w:val="0"/>
          <w:sz w:val="45"/>
          <w:szCs w:val="45"/>
        </w:rPr>
        <w:t>安徽省哲学社会科学规划项目成果鉴定</w:t>
      </w:r>
      <w:proofErr w:type="gramStart"/>
      <w:r w:rsidRPr="00DA1A50">
        <w:rPr>
          <w:rFonts w:ascii="Helvetica" w:eastAsia="宋体" w:hAnsi="Helvetica" w:cs="Helvetica"/>
          <w:color w:val="585858"/>
          <w:kern w:val="0"/>
          <w:sz w:val="45"/>
          <w:szCs w:val="45"/>
        </w:rPr>
        <w:t>与结项办法</w:t>
      </w:r>
      <w:proofErr w:type="gramEnd"/>
    </w:p>
    <w:p w14:paraId="39A24BD8" w14:textId="77777777" w:rsidR="00DA1A50" w:rsidRPr="00DA1A50" w:rsidRDefault="00DA1A50" w:rsidP="00DA1A50">
      <w:pPr>
        <w:widowControl/>
        <w:shd w:val="clear" w:color="auto" w:fill="FFFFFF"/>
        <w:jc w:val="center"/>
        <w:outlineLvl w:val="3"/>
        <w:rPr>
          <w:rFonts w:ascii="Helvetica" w:eastAsia="宋体" w:hAnsi="Helvetica" w:cs="Helvetica"/>
          <w:b/>
          <w:bCs/>
          <w:color w:val="000000"/>
          <w:kern w:val="0"/>
          <w:sz w:val="18"/>
          <w:szCs w:val="18"/>
        </w:rPr>
      </w:pPr>
      <w:r w:rsidRPr="00DA1A50">
        <w:rPr>
          <w:rFonts w:ascii="Helvetica" w:eastAsia="宋体" w:hAnsi="Helvetica" w:cs="Helvetica"/>
          <w:b/>
          <w:bCs/>
          <w:color w:val="000000"/>
          <w:kern w:val="0"/>
          <w:sz w:val="18"/>
          <w:szCs w:val="18"/>
        </w:rPr>
        <w:br/>
      </w:r>
      <w:hyperlink r:id="rId4" w:history="1">
        <w:r w:rsidRPr="00DA1A50">
          <w:rPr>
            <w:rFonts w:ascii="Helvetica" w:eastAsia="宋体" w:hAnsi="Helvetica" w:cs="Helvetica"/>
            <w:color w:val="000000"/>
            <w:kern w:val="0"/>
            <w:sz w:val="24"/>
            <w:szCs w:val="24"/>
            <w:u w:val="single"/>
          </w:rPr>
          <w:t>【信息时间</w:t>
        </w:r>
        <w:r w:rsidRPr="00DA1A50">
          <w:rPr>
            <w:rFonts w:ascii="Helvetica" w:eastAsia="宋体" w:hAnsi="Helvetica" w:cs="Helvetica"/>
            <w:color w:val="000000"/>
            <w:kern w:val="0"/>
            <w:sz w:val="24"/>
            <w:szCs w:val="24"/>
            <w:u w:val="single"/>
          </w:rPr>
          <w:t>:2020-10-21 15:42:17</w:t>
        </w:r>
      </w:hyperlink>
      <w:r w:rsidRPr="00DA1A50">
        <w:rPr>
          <w:rFonts w:ascii="Helvetica" w:eastAsia="宋体" w:hAnsi="Helvetica" w:cs="Helvetica"/>
          <w:b/>
          <w:bCs/>
          <w:color w:val="000000"/>
          <w:kern w:val="0"/>
          <w:sz w:val="18"/>
          <w:szCs w:val="18"/>
        </w:rPr>
        <w:t> </w:t>
      </w:r>
      <w:hyperlink r:id="rId5" w:history="1">
        <w:r w:rsidRPr="00DA1A50">
          <w:rPr>
            <w:rFonts w:ascii="Helvetica" w:eastAsia="宋体" w:hAnsi="Helvetica" w:cs="Helvetica"/>
            <w:color w:val="000000"/>
            <w:kern w:val="0"/>
            <w:sz w:val="24"/>
            <w:szCs w:val="24"/>
            <w:u w:val="single"/>
          </w:rPr>
          <w:t>阅读次数</w:t>
        </w:r>
        <w:r w:rsidRPr="00DA1A50">
          <w:rPr>
            <w:rFonts w:ascii="Helvetica" w:eastAsia="宋体" w:hAnsi="Helvetica" w:cs="Helvetica"/>
            <w:color w:val="000000"/>
            <w:kern w:val="0"/>
            <w:sz w:val="24"/>
            <w:szCs w:val="24"/>
            <w:u w:val="single"/>
          </w:rPr>
          <w:t>:3822</w:t>
        </w:r>
        <w:r w:rsidRPr="00DA1A50">
          <w:rPr>
            <w:rFonts w:ascii="Helvetica" w:eastAsia="宋体" w:hAnsi="Helvetica" w:cs="Helvetica"/>
            <w:color w:val="000000"/>
            <w:kern w:val="0"/>
            <w:sz w:val="24"/>
            <w:szCs w:val="24"/>
            <w:u w:val="single"/>
          </w:rPr>
          <w:t>】</w:t>
        </w:r>
      </w:hyperlink>
      <w:r w:rsidRPr="00DA1A50">
        <w:rPr>
          <w:rFonts w:ascii="Helvetica" w:eastAsia="宋体" w:hAnsi="Helvetica" w:cs="Helvetica"/>
          <w:b/>
          <w:bCs/>
          <w:color w:val="000000"/>
          <w:kern w:val="0"/>
          <w:sz w:val="18"/>
          <w:szCs w:val="18"/>
        </w:rPr>
        <w:t> </w:t>
      </w:r>
      <w:hyperlink r:id="rId6" w:history="1">
        <w:r w:rsidRPr="00DA1A50">
          <w:rPr>
            <w:rFonts w:ascii="Helvetica" w:eastAsia="宋体" w:hAnsi="Helvetica" w:cs="Helvetica"/>
            <w:color w:val="000000"/>
            <w:kern w:val="0"/>
            <w:sz w:val="24"/>
            <w:szCs w:val="24"/>
            <w:u w:val="single"/>
          </w:rPr>
          <w:t>【我要打印】</w:t>
        </w:r>
      </w:hyperlink>
      <w:r w:rsidRPr="00DA1A50">
        <w:rPr>
          <w:rFonts w:ascii="Helvetica" w:eastAsia="宋体" w:hAnsi="Helvetica" w:cs="Helvetica"/>
          <w:b/>
          <w:bCs/>
          <w:color w:val="000000"/>
          <w:kern w:val="0"/>
          <w:sz w:val="18"/>
          <w:szCs w:val="18"/>
        </w:rPr>
        <w:t> </w:t>
      </w:r>
      <w:hyperlink r:id="rId7" w:history="1">
        <w:r w:rsidRPr="00DA1A50">
          <w:rPr>
            <w:rFonts w:ascii="Helvetica" w:eastAsia="宋体" w:hAnsi="Helvetica" w:cs="Helvetica"/>
            <w:color w:val="000000"/>
            <w:kern w:val="0"/>
            <w:sz w:val="24"/>
            <w:szCs w:val="24"/>
            <w:u w:val="single"/>
          </w:rPr>
          <w:t>【关闭】</w:t>
        </w:r>
      </w:hyperlink>
    </w:p>
    <w:p w14:paraId="22447C7B" w14:textId="77777777" w:rsidR="00DA1A50" w:rsidRPr="00DA1A50" w:rsidRDefault="00DA1A50" w:rsidP="00DA1A50">
      <w:pPr>
        <w:widowControl/>
        <w:shd w:val="clear" w:color="auto" w:fill="FFFFFF"/>
        <w:spacing w:line="420" w:lineRule="atLeast"/>
        <w:jc w:val="center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楷体_GB2312" w:eastAsia="楷体_GB2312" w:hAnsi="Helvetica" w:cs="Helvetica" w:hint="eastAsia"/>
          <w:color w:val="000000"/>
          <w:kern w:val="0"/>
          <w:sz w:val="32"/>
          <w:szCs w:val="32"/>
        </w:rPr>
        <w:t>皖社科规划办〔2018〕12号</w:t>
      </w:r>
    </w:p>
    <w:p w14:paraId="38683A73" w14:textId="77777777" w:rsidR="00DA1A50" w:rsidRPr="00DA1A50" w:rsidRDefault="00DA1A50" w:rsidP="00DA1A50">
      <w:pPr>
        <w:widowControl/>
        <w:shd w:val="clear" w:color="auto" w:fill="FFFFFF"/>
        <w:spacing w:line="420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Helvetica" w:eastAsia="宋体" w:hAnsi="Helvetica" w:cs="Helvetica"/>
          <w:color w:val="000000"/>
          <w:kern w:val="0"/>
          <w:sz w:val="24"/>
          <w:szCs w:val="24"/>
        </w:rPr>
        <w:t>  </w:t>
      </w:r>
    </w:p>
    <w:p w14:paraId="1197175C" w14:textId="77777777" w:rsidR="00DA1A50" w:rsidRPr="00DA1A50" w:rsidRDefault="00DA1A50" w:rsidP="00DA1A50">
      <w:pPr>
        <w:widowControl/>
        <w:shd w:val="clear" w:color="auto" w:fill="FFFFFF"/>
        <w:spacing w:line="600" w:lineRule="atLeast"/>
        <w:jc w:val="center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黑体" w:eastAsia="黑体" w:hAnsi="黑体" w:cs="Helvetica" w:hint="eastAsia"/>
          <w:color w:val="000000"/>
          <w:kern w:val="0"/>
          <w:sz w:val="32"/>
          <w:szCs w:val="32"/>
        </w:rPr>
        <w:t>第一章</w:t>
      </w:r>
      <w:r w:rsidRPr="00DA1A50">
        <w:rPr>
          <w:rFonts w:ascii="Calibri" w:eastAsia="黑体" w:hAnsi="Calibri" w:cs="Calibri"/>
          <w:color w:val="000000"/>
          <w:kern w:val="0"/>
          <w:sz w:val="32"/>
          <w:szCs w:val="32"/>
        </w:rPr>
        <w:t>  </w:t>
      </w:r>
      <w:r w:rsidRPr="00DA1A50">
        <w:rPr>
          <w:rFonts w:ascii="黑体" w:eastAsia="黑体" w:hAnsi="黑体" w:cs="Helvetica" w:hint="eastAsia"/>
          <w:color w:val="000000"/>
          <w:kern w:val="0"/>
          <w:sz w:val="32"/>
          <w:szCs w:val="32"/>
        </w:rPr>
        <w:t>总</w:t>
      </w:r>
      <w:r w:rsidRPr="00DA1A50">
        <w:rPr>
          <w:rFonts w:ascii="Calibri" w:eastAsia="黑体" w:hAnsi="Calibri" w:cs="Calibri"/>
          <w:color w:val="000000"/>
          <w:kern w:val="0"/>
          <w:sz w:val="32"/>
          <w:szCs w:val="32"/>
        </w:rPr>
        <w:t>  </w:t>
      </w:r>
      <w:r w:rsidRPr="00DA1A50">
        <w:rPr>
          <w:rFonts w:ascii="黑体" w:eastAsia="黑体" w:hAnsi="黑体" w:cs="Helvetica" w:hint="eastAsia"/>
          <w:color w:val="000000"/>
          <w:kern w:val="0"/>
          <w:sz w:val="32"/>
          <w:szCs w:val="32"/>
        </w:rPr>
        <w:t>则</w:t>
      </w:r>
    </w:p>
    <w:p w14:paraId="6C67E622" w14:textId="77777777" w:rsidR="00DA1A50" w:rsidRPr="00DA1A50" w:rsidRDefault="00DA1A50" w:rsidP="00DA1A50">
      <w:pPr>
        <w:widowControl/>
        <w:shd w:val="clear" w:color="auto" w:fill="FFFFFF"/>
        <w:spacing w:line="600" w:lineRule="atLeast"/>
        <w:jc w:val="center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Calibri" w:eastAsia="黑体" w:hAnsi="Calibri" w:cs="Calibri"/>
          <w:color w:val="000000"/>
          <w:kern w:val="0"/>
          <w:sz w:val="32"/>
          <w:szCs w:val="32"/>
        </w:rPr>
        <w:t> </w:t>
      </w:r>
    </w:p>
    <w:p w14:paraId="68F48BA7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第一条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为做好安徽省哲学社会科学规划项目（以下简称省社科规划项目）成果鉴定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和结项工作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，严格项目管理，提高成果质量，使成果鉴定评价更加客观公正，特制定本办法。</w:t>
      </w:r>
    </w:p>
    <w:p w14:paraId="089E75B1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第二条</w:t>
      </w:r>
      <w:r w:rsidRPr="00DA1A50">
        <w:rPr>
          <w:rFonts w:ascii="仿宋_GB2312" w:eastAsia="仿宋_GB2312" w:hAnsi="Helvetica" w:cs="Helvetica" w:hint="eastAsia"/>
          <w:b/>
          <w:bCs/>
          <w:color w:val="000000"/>
          <w:kern w:val="0"/>
          <w:sz w:val="32"/>
          <w:szCs w:val="32"/>
        </w:rPr>
        <w:t>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本办法适用于安徽省哲学社会科学规划办公室（以下简称省社科规划办）批准立项的重点项目、一般项目、青年项目、后期资助项目和国家社科基金孵化项目等。</w:t>
      </w:r>
    </w:p>
    <w:p w14:paraId="4215A99E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第三条</w:t>
      </w:r>
      <w:r w:rsidRPr="00DA1A50">
        <w:rPr>
          <w:rFonts w:ascii="宋体" w:eastAsia="宋体" w:hAnsi="宋体" w:cs="Helvetica" w:hint="eastAsia"/>
          <w:color w:val="333333"/>
          <w:kern w:val="0"/>
          <w:sz w:val="29"/>
          <w:szCs w:val="29"/>
        </w:rPr>
        <w:t>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成果鉴定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和结项工作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由省社科规划办统筹安排，根据不同的项目类型分别组织实施。项目负责人所在单位科研管理部门负责协助做好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项目结项的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办理和审查工作。</w:t>
      </w:r>
    </w:p>
    <w:p w14:paraId="5418F394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第四条</w:t>
      </w:r>
      <w:r w:rsidRPr="00DA1A50">
        <w:rPr>
          <w:rFonts w:ascii="宋体" w:eastAsia="宋体" w:hAnsi="宋体" w:cs="Helvetica" w:hint="eastAsia"/>
          <w:color w:val="333333"/>
          <w:kern w:val="0"/>
          <w:sz w:val="29"/>
          <w:szCs w:val="29"/>
        </w:rPr>
        <w:t>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成果鉴定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和结项工作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坚持质量第一的原则，在坚持正确政治方向的前提下，注重项目成果的社会价值和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lastRenderedPageBreak/>
        <w:t>学术价值，注重理论创新和学术创新，严把项目验收的质量关，促进多出优秀成果。</w:t>
      </w:r>
    </w:p>
    <w:p w14:paraId="5C456528" w14:textId="77777777" w:rsidR="00DA1A50" w:rsidRPr="00DA1A50" w:rsidRDefault="00DA1A50" w:rsidP="00DA1A50">
      <w:pPr>
        <w:widowControl/>
        <w:shd w:val="clear" w:color="auto" w:fill="FFFFFF"/>
        <w:spacing w:line="600" w:lineRule="atLeast"/>
        <w:jc w:val="center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Calibri" w:eastAsia="黑体" w:hAnsi="Calibri" w:cs="Calibri"/>
          <w:color w:val="000000"/>
          <w:kern w:val="0"/>
          <w:sz w:val="32"/>
          <w:szCs w:val="32"/>
        </w:rPr>
        <w:t> </w:t>
      </w:r>
    </w:p>
    <w:p w14:paraId="6D469B0D" w14:textId="77777777" w:rsidR="00DA1A50" w:rsidRPr="00DA1A50" w:rsidRDefault="00DA1A50" w:rsidP="00DA1A50">
      <w:pPr>
        <w:widowControl/>
        <w:shd w:val="clear" w:color="auto" w:fill="FFFFFF"/>
        <w:spacing w:line="600" w:lineRule="atLeast"/>
        <w:jc w:val="center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黑体" w:eastAsia="黑体" w:hAnsi="黑体" w:cs="Helvetica" w:hint="eastAsia"/>
          <w:color w:val="000000"/>
          <w:kern w:val="0"/>
          <w:sz w:val="32"/>
          <w:szCs w:val="32"/>
        </w:rPr>
        <w:t>第二章</w:t>
      </w:r>
      <w:r w:rsidRPr="00DA1A50">
        <w:rPr>
          <w:rFonts w:ascii="Calibri" w:eastAsia="黑体" w:hAnsi="Calibri" w:cs="Calibri"/>
          <w:color w:val="000000"/>
          <w:kern w:val="0"/>
          <w:sz w:val="32"/>
          <w:szCs w:val="32"/>
        </w:rPr>
        <w:t> </w:t>
      </w:r>
      <w:proofErr w:type="gramStart"/>
      <w:r w:rsidRPr="00DA1A50">
        <w:rPr>
          <w:rFonts w:ascii="Calibri" w:eastAsia="黑体" w:hAnsi="Calibri" w:cs="Calibri"/>
          <w:color w:val="000000"/>
          <w:kern w:val="0"/>
          <w:sz w:val="32"/>
          <w:szCs w:val="32"/>
        </w:rPr>
        <w:t> </w:t>
      </w:r>
      <w:r w:rsidRPr="00DA1A50">
        <w:rPr>
          <w:rFonts w:ascii="黑体" w:eastAsia="黑体" w:hAnsi="黑体" w:cs="Helvetica" w:hint="eastAsia"/>
          <w:color w:val="000000"/>
          <w:kern w:val="0"/>
          <w:sz w:val="32"/>
          <w:szCs w:val="32"/>
        </w:rPr>
        <w:t>结项条件</w:t>
      </w:r>
      <w:proofErr w:type="gramEnd"/>
      <w:r w:rsidRPr="00DA1A50">
        <w:rPr>
          <w:rFonts w:ascii="黑体" w:eastAsia="黑体" w:hAnsi="黑体" w:cs="Helvetica" w:hint="eastAsia"/>
          <w:color w:val="000000"/>
          <w:kern w:val="0"/>
          <w:sz w:val="32"/>
          <w:szCs w:val="32"/>
        </w:rPr>
        <w:t>和要求</w:t>
      </w:r>
    </w:p>
    <w:p w14:paraId="48B734AA" w14:textId="77777777" w:rsidR="00DA1A50" w:rsidRPr="00DA1A50" w:rsidRDefault="00DA1A50" w:rsidP="00DA1A50">
      <w:pPr>
        <w:widowControl/>
        <w:shd w:val="clear" w:color="auto" w:fill="FFFFFF"/>
        <w:spacing w:line="600" w:lineRule="atLeast"/>
        <w:jc w:val="center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Calibri" w:eastAsia="黑体" w:hAnsi="Calibri" w:cs="Calibri"/>
          <w:color w:val="000000"/>
          <w:kern w:val="0"/>
          <w:sz w:val="32"/>
          <w:szCs w:val="32"/>
        </w:rPr>
        <w:t> </w:t>
      </w:r>
    </w:p>
    <w:p w14:paraId="376C29D0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第五条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项目组应按照项目立项申请书中的总体设计和成果形式，按期保质完成研究任务。项目负责人对成果质量负有学术追究责任。</w:t>
      </w:r>
    </w:p>
    <w:p w14:paraId="4B8CD20D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第六条</w:t>
      </w:r>
      <w:r w:rsidRPr="00DA1A50">
        <w:rPr>
          <w:rFonts w:ascii="仿宋_GB2312" w:eastAsia="仿宋_GB2312" w:hAnsi="Helvetica" w:cs="Helvetica" w:hint="eastAsia"/>
          <w:b/>
          <w:bCs/>
          <w:color w:val="000000"/>
          <w:kern w:val="0"/>
          <w:sz w:val="32"/>
          <w:szCs w:val="32"/>
        </w:rPr>
        <w:t>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所有省社科规划项目成果（包括最终成果和阶段性成果），必须与项目研究主题相关，在著作正式出版、论文公开发表或向有关领导、决策部门报送时，均须在醒目位置标明“安徽省哲学社会科学规划项目研究成果，项目批准号：XXXXXX”字样，且不允许同时标注为其他项目成果或挂其他项目批准号。不按照或不符合上述规定发表、出版的成果，均不能作为该项目成果申请结项。</w:t>
      </w:r>
    </w:p>
    <w:p w14:paraId="74630D1E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第七条</w:t>
      </w:r>
      <w:r w:rsidRPr="00DA1A50">
        <w:rPr>
          <w:rFonts w:ascii="仿宋_GB2312" w:eastAsia="仿宋_GB2312" w:hAnsi="Helvetica" w:cs="Helvetica" w:hint="eastAsia"/>
          <w:b/>
          <w:bCs/>
          <w:color w:val="000000"/>
          <w:kern w:val="0"/>
          <w:sz w:val="32"/>
          <w:szCs w:val="32"/>
        </w:rPr>
        <w:t>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项目成果达到下列条件方可申请结项：</w:t>
      </w:r>
    </w:p>
    <w:p w14:paraId="16FB3448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1. 成果形式为系列论文的，重点项目在公开报刊发表学术论文不少于5篇，其中在省社科规划办认定的报刊（简称认定报刊，具体见第十条）上发表学术论文不少于2篇，项目负责人署名第一作者的论文不少于3篇且在认定报刊上发表学术论文不少于1篇。一般项目和青年项目在公开报刊上发表学术论文不少于3篇，其中在认定报刊上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lastRenderedPageBreak/>
        <w:t>发表学术论文不少于1篇，项目负责人署名第一作者的学术论文不少于2篇；或者在公开报刊上发表学术论文不少于5篇，其中项目负责人署名第一作者的学术论文不少于3篇。</w:t>
      </w:r>
    </w:p>
    <w:p w14:paraId="3E1175B7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2. 成果形式为专著的，不少于10万字。</w:t>
      </w:r>
    </w:p>
    <w:p w14:paraId="3EDDB2DD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3. 成果形式为研究报告的，重点项目不少于5万字，一般和青年项目不少于3万字。</w:t>
      </w:r>
    </w:p>
    <w:p w14:paraId="5A23A9C4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第八条</w:t>
      </w:r>
      <w:r w:rsidRPr="00DA1A50">
        <w:rPr>
          <w:rFonts w:ascii="仿宋_GB2312" w:eastAsia="仿宋_GB2312" w:hAnsi="Helvetica" w:cs="Helvetica" w:hint="eastAsia"/>
          <w:b/>
          <w:bCs/>
          <w:color w:val="000000"/>
          <w:kern w:val="0"/>
          <w:sz w:val="32"/>
          <w:szCs w:val="32"/>
        </w:rPr>
        <w:t>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项目成果具备下列条件之一的，经省社科规划办认定后，可免于鉴定：</w:t>
      </w:r>
    </w:p>
    <w:p w14:paraId="2534AA1C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1. 成果形式为系列论文的，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达到结项条件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，并经认定成果与研究主题相关。</w:t>
      </w:r>
    </w:p>
    <w:p w14:paraId="706EA8D8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2. 成果形式为专著的，以项目负责人任第一署名作者在中国大陆出版社正式出版。</w:t>
      </w:r>
    </w:p>
    <w:p w14:paraId="60505AE8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3. 成果形式为研究报告的，最终成果或阶段性成果提出的对策建议被省委省政府、国家有关部门采纳或领导肯定性批示。</w:t>
      </w:r>
    </w:p>
    <w:p w14:paraId="05BC5A9D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4. 最终成果或阶段性成果获得省部级三等奖及以上奖励的。省部级奖主要包括：高等学校科学研究优秀成果奖（人文社会科学）、安徽省社会科学奖，以及其他省部级社会科学优秀成果奖、教育部认定为省部级奖的全国性基金会奖。</w:t>
      </w:r>
    </w:p>
    <w:p w14:paraId="25ECF4D4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lastRenderedPageBreak/>
        <w:t>5. 以“安徽省中国特色社会主义理论体系研究中心”名义在中央“三报一刊”（《人民日报》、《光明日报》、《经济日报》和《求是》杂志）发表1篇及以上文章。</w:t>
      </w:r>
    </w:p>
    <w:p w14:paraId="0E7940E9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6. 成果涉及党和国家机密不宜公开，且质量已得到相关部门认可（须出具相关部门证明材料）。</w:t>
      </w:r>
    </w:p>
    <w:p w14:paraId="5CBBE097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3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第九条</w:t>
      </w:r>
      <w:r w:rsidRPr="00DA1A50">
        <w:rPr>
          <w:rFonts w:ascii="仿宋_GB2312" w:eastAsia="仿宋_GB2312" w:hAnsi="Helvetica" w:cs="Helvetica" w:hint="eastAsia"/>
          <w:b/>
          <w:bCs/>
          <w:color w:val="FF0000"/>
          <w:kern w:val="0"/>
          <w:sz w:val="32"/>
          <w:szCs w:val="32"/>
        </w:rPr>
        <w:t>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国家社科基金孵化项目，作为省社科规划一般项目予以立项资助。在立项两年内，如能成功申报国家社科基金项目，即视为结项；未能如期成功申报的，再按照省社科规划一般项目要求办理结项。</w:t>
      </w:r>
    </w:p>
    <w:p w14:paraId="2EA3F8AB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3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第十条</w:t>
      </w:r>
      <w:r w:rsidRPr="00DA1A50">
        <w:rPr>
          <w:rFonts w:ascii="仿宋_GB2312" w:eastAsia="仿宋_GB2312" w:hAnsi="Helvetica" w:cs="Helvetica" w:hint="eastAsia"/>
          <w:b/>
          <w:bCs/>
          <w:color w:val="000000"/>
          <w:kern w:val="0"/>
          <w:sz w:val="32"/>
          <w:szCs w:val="32"/>
        </w:rPr>
        <w:t>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省社科规划办认定的报刊包括：CSSCI来源期刊和集刊（不含扩展版）,《人民日报》、《光明日报》、《经济日报》、《求是》杂志，《安徽日报·思想周刊》（3000字左右）、省社科规划办主办的成果要报，被《新华文摘》、《人大复印报刊资料》、《中国社会科学文摘》、《高等学校文科学术文摘》转载等。</w:t>
      </w:r>
    </w:p>
    <w:p w14:paraId="63877C9B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30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</w:t>
      </w:r>
    </w:p>
    <w:p w14:paraId="5FC420E5" w14:textId="77777777" w:rsidR="00DA1A50" w:rsidRPr="00DA1A50" w:rsidRDefault="00DA1A50" w:rsidP="00DA1A50">
      <w:pPr>
        <w:widowControl/>
        <w:shd w:val="clear" w:color="auto" w:fill="FFFFFF"/>
        <w:spacing w:line="600" w:lineRule="atLeast"/>
        <w:jc w:val="center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黑体" w:eastAsia="黑体" w:hAnsi="黑体" w:cs="Helvetica" w:hint="eastAsia"/>
          <w:color w:val="000000"/>
          <w:kern w:val="0"/>
          <w:sz w:val="32"/>
          <w:szCs w:val="32"/>
        </w:rPr>
        <w:t>第三章</w:t>
      </w:r>
      <w:r w:rsidRPr="00DA1A50">
        <w:rPr>
          <w:rFonts w:ascii="Calibri" w:eastAsia="黑体" w:hAnsi="Calibri" w:cs="Calibri"/>
          <w:color w:val="000000"/>
          <w:kern w:val="0"/>
          <w:sz w:val="32"/>
          <w:szCs w:val="32"/>
        </w:rPr>
        <w:t>  </w:t>
      </w:r>
      <w:proofErr w:type="gramStart"/>
      <w:r w:rsidRPr="00DA1A50">
        <w:rPr>
          <w:rFonts w:ascii="黑体" w:eastAsia="黑体" w:hAnsi="黑体" w:cs="Helvetica" w:hint="eastAsia"/>
          <w:color w:val="000000"/>
          <w:kern w:val="0"/>
          <w:sz w:val="32"/>
          <w:szCs w:val="32"/>
        </w:rPr>
        <w:t>结项申请</w:t>
      </w:r>
      <w:proofErr w:type="gramEnd"/>
      <w:r w:rsidRPr="00DA1A50">
        <w:rPr>
          <w:rFonts w:ascii="黑体" w:eastAsia="黑体" w:hAnsi="黑体" w:cs="Helvetica" w:hint="eastAsia"/>
          <w:color w:val="000000"/>
          <w:kern w:val="0"/>
          <w:sz w:val="32"/>
          <w:szCs w:val="32"/>
        </w:rPr>
        <w:t>和受理</w:t>
      </w:r>
    </w:p>
    <w:p w14:paraId="022EE230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</w:t>
      </w:r>
    </w:p>
    <w:p w14:paraId="5BA7FB9D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第十一条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省社科规划项目需要通过“安徽省哲学社会科学规划项目管理系统”（http://rsmis.ahshkx.com/）申请办理结项。具体流程如下：项目负责人登录管理系统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lastRenderedPageBreak/>
        <w:t>填报结项材料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→科研管理部门在线审查确认→省社科规划办进行鉴定。</w:t>
      </w:r>
    </w:p>
    <w:p w14:paraId="566CAE5F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第十二条</w:t>
      </w:r>
      <w:r w:rsidRPr="00DA1A50">
        <w:rPr>
          <w:rFonts w:ascii="仿宋_GB2312" w:eastAsia="仿宋_GB2312" w:hAnsi="Helvetica" w:cs="Helvetica" w:hint="eastAsia"/>
          <w:b/>
          <w:bCs/>
          <w:color w:val="000000"/>
          <w:kern w:val="0"/>
          <w:sz w:val="32"/>
          <w:szCs w:val="32"/>
        </w:rPr>
        <w:t>  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办理结项需要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上传和提交的材料及要求：</w:t>
      </w:r>
    </w:p>
    <w:p w14:paraId="226A586B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1. 需要上传的材料包括：《鉴定结项审批书》，成果简介，最终成果、阶段性成果及有关证明材料等。</w:t>
      </w:r>
    </w:p>
    <w:p w14:paraId="64CEB58B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2. 上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传材料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的有关要求如下：</w:t>
      </w:r>
    </w:p>
    <w:p w14:paraId="691789EF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（1）《鉴定结项审批书》，项目负责人可登陆系统首页下载并按照要求填写各项内容。</w:t>
      </w:r>
    </w:p>
    <w:p w14:paraId="47137A01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（2）成果简介，字数在2000字左右。</w:t>
      </w:r>
    </w:p>
    <w:p w14:paraId="513C4C95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（3）最终成果，须上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传项目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研究成果和证明材料，证明材料包含发表论文的扫描件（封面、目录、正文）、获奖证书扫描件、领导批示扫描件等。最终成果为专著和研究报告的，须同时上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传查重报告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。不符合免于鉴定条件的项目，须同时上传匿名材料，匿名材料为最终成果的word版，要求去掉作者的有关信息（姓名、单位、项目批准号等）。</w:t>
      </w:r>
    </w:p>
    <w:p w14:paraId="1152D044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（4）经费使用明细表，须加盖单位财务部门和审计部门公章，上传扫描件。</w:t>
      </w:r>
    </w:p>
    <w:p w14:paraId="310C75E7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3. 以专著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形式结项的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，除上传书稿外，须另向省社科规划办提交已出版的专著3本（套）。</w:t>
      </w:r>
    </w:p>
    <w:p w14:paraId="4613F769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lastRenderedPageBreak/>
        <w:t>第十三条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各单位科研管理部门须在接到项目负责人鉴定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结项申请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后15个工作日内，完成在线审查工作。审查时须注意以下事项：</w:t>
      </w:r>
    </w:p>
    <w:p w14:paraId="07073E7B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1. 按本办法第十二条的规定，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审查结项材料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是否完整以及按要求填报。</w:t>
      </w:r>
    </w:p>
    <w:p w14:paraId="3BF4A52A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2. 审查项目最终成果形式与原计划或批准变更的形式是否相符；项目成果是否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达到结项要求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；项目成果与项目研究主题是否相关，无关或者关联性比较弱的，不能作为项目成果上报。</w:t>
      </w:r>
    </w:p>
    <w:p w14:paraId="337103BE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3. 审查项目成果的匿名材料是否做了匿名处理，项目成果是否标注“安徽省哲学社会科学规划项目研究成果，项目批准号：XXXXXX”字样，是否同时标注为其他项目成果或挂其他项目批准号。</w:t>
      </w:r>
    </w:p>
    <w:p w14:paraId="11A94E71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4. 按本办法第七条、第八条、第九条规定，审查是否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达到结项条件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及符合免于鉴定条件。</w:t>
      </w:r>
    </w:p>
    <w:p w14:paraId="2733044B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5. 会同单位财务、审计部门，审核经费开支是否符合规定。</w:t>
      </w:r>
    </w:p>
    <w:p w14:paraId="6B387069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6. 各单位科研管理部门要本着对省社科规划项目高度负责的态度，认真做好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项目结项的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审查工作，对未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达到结项条件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的要及时驳回并限期整改，对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达到结项条件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的要填写审核意见并提交省社科规划办。</w:t>
      </w:r>
    </w:p>
    <w:p w14:paraId="6F3D4AB4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lastRenderedPageBreak/>
        <w:t>第十四条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省社科规划办接到各单位科研管理部门提交的鉴定材料后进行复审，对未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达到结项条件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或不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符合结项要求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的将不予受理；符合免于鉴定要求的，将在15个工作日内完成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项目结项的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认定和审批等工作；符合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鉴定结项要求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的，将在2个月内完成项目鉴定和审批等工作。</w:t>
      </w:r>
    </w:p>
    <w:p w14:paraId="1D67BE39" w14:textId="77777777" w:rsidR="00DA1A50" w:rsidRPr="00DA1A50" w:rsidRDefault="00DA1A50" w:rsidP="00DA1A50">
      <w:pPr>
        <w:widowControl/>
        <w:shd w:val="clear" w:color="auto" w:fill="FFFFFF"/>
        <w:spacing w:line="600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Calibri" w:eastAsia="黑体" w:hAnsi="Calibri" w:cs="Calibri"/>
          <w:color w:val="000000"/>
          <w:kern w:val="0"/>
          <w:sz w:val="32"/>
          <w:szCs w:val="32"/>
        </w:rPr>
        <w:t> </w:t>
      </w:r>
    </w:p>
    <w:p w14:paraId="2FF95AAA" w14:textId="77777777" w:rsidR="00DA1A50" w:rsidRPr="00DA1A50" w:rsidRDefault="00DA1A50" w:rsidP="00DA1A50">
      <w:pPr>
        <w:widowControl/>
        <w:shd w:val="clear" w:color="auto" w:fill="FFFFFF"/>
        <w:spacing w:line="600" w:lineRule="atLeast"/>
        <w:jc w:val="center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黑体" w:eastAsia="黑体" w:hAnsi="黑体" w:cs="Helvetica" w:hint="eastAsia"/>
          <w:color w:val="000000"/>
          <w:kern w:val="0"/>
          <w:sz w:val="32"/>
          <w:szCs w:val="32"/>
        </w:rPr>
        <w:t>第四章</w:t>
      </w:r>
      <w:r w:rsidRPr="00DA1A50">
        <w:rPr>
          <w:rFonts w:ascii="Calibri" w:eastAsia="黑体" w:hAnsi="Calibri" w:cs="Calibri"/>
          <w:color w:val="000000"/>
          <w:kern w:val="0"/>
          <w:sz w:val="32"/>
          <w:szCs w:val="32"/>
        </w:rPr>
        <w:t>  </w:t>
      </w:r>
      <w:r w:rsidRPr="00DA1A50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成果鉴定与结项</w:t>
      </w:r>
    </w:p>
    <w:p w14:paraId="0C17E9F4" w14:textId="77777777" w:rsidR="00DA1A50" w:rsidRPr="00DA1A50" w:rsidRDefault="00DA1A50" w:rsidP="00DA1A50">
      <w:pPr>
        <w:widowControl/>
        <w:shd w:val="clear" w:color="auto" w:fill="FFFFFF"/>
        <w:spacing w:line="600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</w:t>
      </w:r>
    </w:p>
    <w:p w14:paraId="0C76DFFB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第十五条</w:t>
      </w:r>
      <w:r w:rsidRPr="00DA1A50">
        <w:rPr>
          <w:rFonts w:ascii="仿宋_GB2312" w:eastAsia="仿宋_GB2312" w:hAnsi="Helvetica" w:cs="Helvetica" w:hint="eastAsia"/>
          <w:b/>
          <w:bCs/>
          <w:color w:val="000000"/>
          <w:kern w:val="0"/>
          <w:sz w:val="32"/>
          <w:szCs w:val="32"/>
        </w:rPr>
        <w:t>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成果鉴定采取网上匿名评审方式，根据项目的具体研究内容，将成果的匿名材料发送3名专家进行评审。鉴定专家从评审专家库中随机选出，原则上项目组成员、项目负责人所在单位的评审专家不得担任本项目鉴定专家。项目组可以提出3名以内建议回避的鉴定专家名单。</w:t>
      </w:r>
    </w:p>
    <w:p w14:paraId="477B4559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第十六条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鉴定专家应坚持客观公正原则，恪守学术道德，保护知识产权，自觉接受社会监督，对被鉴定成果的质量和水平做出全面、科学、客观的评价，并对自己所提出的评价意见负责。坚决杜绝虚假鉴定、人情鉴定等不良现象。对于认真负责的鉴定专家，记入省社科规划办的信誉良好专家档案。对于不认真负责和违规鉴定的专家，省社科规划办将另行选择专家进行二次鉴定，并视情节对违规鉴定专家进行处理。</w:t>
      </w:r>
    </w:p>
    <w:p w14:paraId="5F2044C4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lastRenderedPageBreak/>
        <w:t>第十七条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成果鉴定费根据成果字数和工作量确定，由省社科规划办统一支付。</w:t>
      </w:r>
    </w:p>
    <w:p w14:paraId="73FB0072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第十八条</w:t>
      </w: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鉴定结项成果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的鉴定等级为优秀、良好、合格、不合格四个等级。四个等级的量化标准为：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br/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  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（一）优秀等级须同时具备下列条件：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br/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 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 xml:space="preserve"> 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1.平均分在90分（含）以上；</w:t>
      </w:r>
    </w:p>
    <w:p w14:paraId="7F4D0F2B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2.不少于2位专家打分在90分（含）以上；</w:t>
      </w:r>
    </w:p>
    <w:p w14:paraId="4A4BEB44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3.不少于2位专家划等级为“优秀”。</w:t>
      </w:r>
    </w:p>
    <w:p w14:paraId="5D8D7947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（二）良好等级须同时具备下列条件：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br/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 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 xml:space="preserve"> 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1.未达到“优秀”等级；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br/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 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 xml:space="preserve"> 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2.平均分在80分（含）以上；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br/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 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 xml:space="preserve"> 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3.不少于2位专家打分在80分（含）以上；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br/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 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 xml:space="preserve"> 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4.不少于2位专家划等级为“良好”（含）以上。</w:t>
      </w:r>
    </w:p>
    <w:p w14:paraId="17727003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（三）合格等级须同时具备下列条件：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br/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 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 xml:space="preserve"> 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1.未达到“良好”等级；</w:t>
      </w:r>
    </w:p>
    <w:p w14:paraId="1C3FE70D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2.平均分在60分（含）以上；</w:t>
      </w:r>
    </w:p>
    <w:p w14:paraId="5A8FADE5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3.不少于2位专家打分在60分（含）以上；</w:t>
      </w:r>
    </w:p>
    <w:p w14:paraId="550F11AB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4.不少于2位专家划等级为“合格”（含）以上。</w:t>
      </w:r>
    </w:p>
    <w:p w14:paraId="3E25A10B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（四）不合格等级只须符合下列条件之一：</w:t>
      </w:r>
    </w:p>
    <w:p w14:paraId="449FE741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1.低于“合格”等级标准；</w:t>
      </w:r>
    </w:p>
    <w:p w14:paraId="457794A9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2.平均分在60分以下；</w:t>
      </w:r>
    </w:p>
    <w:p w14:paraId="178EEE64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lastRenderedPageBreak/>
        <w:t>3.2位专家打分在60分以下或划等级为“不合格”。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br/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   </w:t>
      </w: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第十九条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鉴定结果为不合格的，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项目组须限期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修改完善研究成果，修改期限一般为6个月。经修改后，省社科规划办将根据情况组织第二次鉴定。第二次鉴定仍为不合格的，将作终止项目处理。</w:t>
      </w:r>
    </w:p>
    <w:p w14:paraId="615C2162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第二十条</w:t>
      </w:r>
      <w:r w:rsidRPr="00DA1A50">
        <w:rPr>
          <w:rFonts w:ascii="仿宋_GB2312" w:eastAsia="仿宋_GB2312" w:hAnsi="Helvetica" w:cs="Helvetica" w:hint="eastAsia"/>
          <w:b/>
          <w:bCs/>
          <w:color w:val="000000"/>
          <w:kern w:val="0"/>
          <w:sz w:val="32"/>
          <w:szCs w:val="32"/>
        </w:rPr>
        <w:t> 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项目负责人对鉴定结果有异议的，可申请重新鉴定。经省社科规划办批准后，重新选择专家进行鉴定。同一项目成果只能重新鉴定一次，重新鉴定结果即为该成果的最终鉴定结果。</w:t>
      </w:r>
    </w:p>
    <w:p w14:paraId="26798924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第二十一条</w:t>
      </w:r>
      <w:r w:rsidRPr="00DA1A50">
        <w:rPr>
          <w:rFonts w:ascii="仿宋_GB2312" w:eastAsia="仿宋_GB2312" w:hAnsi="Helvetica" w:cs="Helvetica" w:hint="eastAsia"/>
          <w:color w:val="FF0000"/>
          <w:kern w:val="0"/>
          <w:sz w:val="32"/>
          <w:szCs w:val="32"/>
        </w:rPr>
        <w:t> 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凡项目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研究有重要事项变更的，须在项目研究进程中填写《重要事项变更审批表》并上传，经单位科研管理部门审核同意后，上报省社科规划办审批。未经审批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或结项时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才报批的将不予认可。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br/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   </w:t>
      </w: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第二十二条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有下列情形之一者，省社科规划办将作撤销或终止项目处理：</w:t>
      </w:r>
    </w:p>
    <w:p w14:paraId="1F8EEA12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1. 研究成果存在严重政治问题的。</w:t>
      </w:r>
    </w:p>
    <w:p w14:paraId="48B66CA9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2. 有剽窃他人成果、弄虚作假等严重学术不端行为的。</w:t>
      </w:r>
    </w:p>
    <w:p w14:paraId="19736B1C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3. 逾期不提交延期申请或经批准延期仍不能完成项目研究的。</w:t>
      </w:r>
    </w:p>
    <w:p w14:paraId="7BE0D13B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4. 项目成果第一次鉴定不合格，且修改后第二次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鉴定仍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未能通过的。</w:t>
      </w:r>
    </w:p>
    <w:p w14:paraId="7AC7D03F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lastRenderedPageBreak/>
        <w:t>5. 申请鉴定的成果与批准的项目研究设计明显不符的。</w:t>
      </w:r>
    </w:p>
    <w:p w14:paraId="5E8CFEFD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6. 项目经费使用不当，严重违反财务制度的。</w:t>
      </w:r>
    </w:p>
    <w:p w14:paraId="621F24B9" w14:textId="77777777" w:rsidR="00DA1A50" w:rsidRPr="00DA1A50" w:rsidRDefault="00DA1A50" w:rsidP="00DA1A50">
      <w:pPr>
        <w:widowControl/>
        <w:shd w:val="clear" w:color="auto" w:fill="FFFFFF"/>
        <w:spacing w:line="555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第二十三条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鉴定程序完成后，省社科规划办将根据鉴定等级和专家意见，确定是否准予结项。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准予结项的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，省社科规划办将</w:t>
      </w:r>
      <w:proofErr w:type="gramStart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颁发结项证书</w:t>
      </w:r>
      <w:proofErr w:type="gramEnd"/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。</w:t>
      </w:r>
    </w:p>
    <w:p w14:paraId="5FD0ADDD" w14:textId="77777777" w:rsidR="00DA1A50" w:rsidRPr="00DA1A50" w:rsidRDefault="00DA1A50" w:rsidP="00DA1A50">
      <w:pPr>
        <w:widowControl/>
        <w:shd w:val="clear" w:color="auto" w:fill="FFFFFF"/>
        <w:spacing w:line="600" w:lineRule="atLeast"/>
        <w:ind w:firstLine="645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第二十四条</w:t>
      </w: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 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鉴定等级为优秀的项目成果，或被省委、省政府及国家有关部门采纳或充分肯定的成果，省社科规划办和各单位科研管理部门将进行宣传和推介，项目组成员也应积极参与成果的宣传和推介工作，充分发挥省社科规划项目的作用和影响。</w:t>
      </w:r>
    </w:p>
    <w:p w14:paraId="63AADD43" w14:textId="77777777" w:rsidR="00DA1A50" w:rsidRPr="00DA1A50" w:rsidRDefault="00DA1A50" w:rsidP="00DA1A50">
      <w:pPr>
        <w:widowControl/>
        <w:shd w:val="clear" w:color="auto" w:fill="FFFFFF"/>
        <w:spacing w:line="600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Calibri" w:eastAsia="黑体" w:hAnsi="Calibri" w:cs="Calibri"/>
          <w:color w:val="000000"/>
          <w:kern w:val="0"/>
          <w:sz w:val="32"/>
          <w:szCs w:val="32"/>
        </w:rPr>
        <w:t> </w:t>
      </w:r>
    </w:p>
    <w:p w14:paraId="2CF73559" w14:textId="77777777" w:rsidR="00DA1A50" w:rsidRPr="00DA1A50" w:rsidRDefault="00DA1A50" w:rsidP="00DA1A50">
      <w:pPr>
        <w:widowControl/>
        <w:shd w:val="clear" w:color="auto" w:fill="FFFFFF"/>
        <w:spacing w:line="600" w:lineRule="atLeast"/>
        <w:jc w:val="center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黑体" w:eastAsia="黑体" w:hAnsi="黑体" w:cs="Helvetica" w:hint="eastAsia"/>
          <w:color w:val="000000"/>
          <w:kern w:val="0"/>
          <w:sz w:val="32"/>
          <w:szCs w:val="32"/>
        </w:rPr>
        <w:t>第五章</w:t>
      </w:r>
      <w:r w:rsidRPr="00DA1A50">
        <w:rPr>
          <w:rFonts w:ascii="Calibri" w:eastAsia="黑体" w:hAnsi="Calibri" w:cs="Calibri"/>
          <w:color w:val="000000"/>
          <w:kern w:val="0"/>
          <w:sz w:val="32"/>
          <w:szCs w:val="32"/>
        </w:rPr>
        <w:t>  </w:t>
      </w:r>
      <w:r w:rsidRPr="00DA1A50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附则</w:t>
      </w:r>
    </w:p>
    <w:p w14:paraId="22C6614A" w14:textId="77777777" w:rsidR="00DA1A50" w:rsidRPr="00DA1A50" w:rsidRDefault="00DA1A50" w:rsidP="00DA1A50">
      <w:pPr>
        <w:widowControl/>
        <w:shd w:val="clear" w:color="auto" w:fill="FFFFFF"/>
        <w:spacing w:line="600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br/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    </w:t>
      </w: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第二十五条</w:t>
      </w:r>
      <w:r w:rsidRPr="00DA1A50">
        <w:rPr>
          <w:rFonts w:ascii="仿宋_GB2312" w:eastAsia="仿宋_GB2312" w:hAnsi="Helvetica" w:cs="Helvetica" w:hint="eastAsia"/>
          <w:b/>
          <w:bCs/>
          <w:color w:val="000000"/>
          <w:kern w:val="0"/>
          <w:sz w:val="32"/>
          <w:szCs w:val="32"/>
        </w:rPr>
        <w:t>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本《办法》由省社科规划办负责解释。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br/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    </w:t>
      </w:r>
      <w:r w:rsidRPr="00DA1A50">
        <w:rPr>
          <w:rFonts w:ascii="楷体_GB2312" w:eastAsia="楷体_GB2312" w:hAnsi="Helvetica" w:cs="Helvetica" w:hint="eastAsia"/>
          <w:b/>
          <w:bCs/>
          <w:color w:val="000000"/>
          <w:kern w:val="0"/>
          <w:sz w:val="32"/>
          <w:szCs w:val="32"/>
        </w:rPr>
        <w:t>第二十六条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 </w:t>
      </w:r>
      <w:r w:rsidRPr="00DA1A50">
        <w:rPr>
          <w:rFonts w:ascii="仿宋_GB2312" w:eastAsia="仿宋_GB2312" w:hAnsi="Helvetica" w:cs="Helvetica" w:hint="eastAsia"/>
          <w:color w:val="000000"/>
          <w:kern w:val="0"/>
          <w:sz w:val="32"/>
          <w:szCs w:val="32"/>
        </w:rPr>
        <w:t>本《办法》自发布之日起施行，原《安徽省哲学社会科学规划项目鉴定结项管理办法》（皖社科规划办〔2013〕1号）同时废止。</w:t>
      </w:r>
    </w:p>
    <w:p w14:paraId="2F8F1213" w14:textId="77777777" w:rsidR="00DA1A50" w:rsidRPr="00DA1A50" w:rsidRDefault="00DA1A50" w:rsidP="00DA1A50">
      <w:pPr>
        <w:widowControl/>
        <w:shd w:val="clear" w:color="auto" w:fill="FFFFFF"/>
        <w:spacing w:line="600" w:lineRule="atLeast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DA1A50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14:paraId="513E3D80" w14:textId="77777777" w:rsidR="00DA1A50" w:rsidRPr="00DA1A50" w:rsidRDefault="00DA1A50"/>
    <w:sectPr w:rsidR="00DA1A50" w:rsidRPr="00DA1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50"/>
    <w:rsid w:val="00DA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4038C"/>
  <w15:chartTrackingRefBased/>
  <w15:docId w15:val="{F98EB973-EF87-4327-92D2-F54FCEA4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A1A50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DA1A50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A1A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A1A50"/>
    <w:rPr>
      <w:color w:val="0000FF"/>
      <w:u w:val="single"/>
    </w:rPr>
  </w:style>
  <w:style w:type="character" w:styleId="a5">
    <w:name w:val="Strong"/>
    <w:basedOn w:val="a0"/>
    <w:uiPriority w:val="22"/>
    <w:qFormat/>
    <w:rsid w:val="00DA1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4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149">
          <w:marLeft w:val="600"/>
          <w:marRight w:val="60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hshkx.com/html/2020-10-21/31_46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dayin(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hyperlink" Target="http://www.ahshkx.com/html/2020-10-21/31_466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661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bggchr@126.com</dc:creator>
  <cp:keywords/>
  <dc:description/>
  <cp:lastModifiedBy>bggchr@126.com</cp:lastModifiedBy>
  <cp:revision>1</cp:revision>
  <dcterms:created xsi:type="dcterms:W3CDTF">2022-06-15T02:28:00Z</dcterms:created>
  <dcterms:modified xsi:type="dcterms:W3CDTF">2022-06-15T02:28:00Z</dcterms:modified>
</cp:coreProperties>
</file>